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A6CFB" w:rsidRDefault="00620740">
      <w:pPr>
        <w:spacing w:after="0" w:line="240" w:lineRule="auto"/>
        <w:jc w:val="center"/>
      </w:pPr>
      <w:r>
        <w:rPr>
          <w:b/>
          <w:sz w:val="36"/>
        </w:rPr>
        <w:t xml:space="preserve">Unit Planning Guide: Grade 4 Unit </w:t>
      </w:r>
      <w:r w:rsidR="00BF0702">
        <w:rPr>
          <w:b/>
          <w:sz w:val="36"/>
        </w:rPr>
        <w:t>3</w:t>
      </w:r>
      <w:r>
        <w:rPr>
          <w:b/>
          <w:sz w:val="36"/>
        </w:rPr>
        <w:t xml:space="preserve"> of </w:t>
      </w:r>
      <w:r w:rsidR="00B045C3">
        <w:rPr>
          <w:b/>
          <w:sz w:val="36"/>
        </w:rPr>
        <w:t>5</w:t>
      </w:r>
    </w:p>
    <w:p w:rsidR="00DA6CFB" w:rsidRDefault="00DA6CFB">
      <w:pPr>
        <w:spacing w:after="0" w:line="240" w:lineRule="auto"/>
        <w:jc w:val="center"/>
      </w:pPr>
    </w:p>
    <w:tbl>
      <w:tblPr>
        <w:tblStyle w:val="a"/>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DA6CFB">
        <w:tc>
          <w:tcPr>
            <w:tcW w:w="7308" w:type="dxa"/>
            <w:tcMar>
              <w:left w:w="108" w:type="dxa"/>
              <w:right w:w="108" w:type="dxa"/>
            </w:tcMar>
          </w:tcPr>
          <w:p w:rsidR="00DA6CFB" w:rsidRDefault="004A6845">
            <w:pPr>
              <w:spacing w:after="0" w:line="240" w:lineRule="auto"/>
            </w:pPr>
            <w:r>
              <w:t>Unit Title</w:t>
            </w:r>
            <w:r w:rsidR="00620740">
              <w:t>:</w:t>
            </w:r>
            <w:r w:rsidR="00BF0702">
              <w:t xml:space="preserve"> </w:t>
            </w:r>
            <w:r w:rsidR="00620740">
              <w:t xml:space="preserve">Folktales and Fables:  How Do You See It? </w:t>
            </w:r>
          </w:p>
        </w:tc>
        <w:tc>
          <w:tcPr>
            <w:tcW w:w="7308" w:type="dxa"/>
            <w:tcMar>
              <w:left w:w="108" w:type="dxa"/>
              <w:right w:w="108" w:type="dxa"/>
            </w:tcMar>
          </w:tcPr>
          <w:p w:rsidR="00DA6CFB" w:rsidRDefault="00620740" w:rsidP="00F15D08">
            <w:pPr>
              <w:spacing w:after="0" w:line="240" w:lineRule="auto"/>
            </w:pPr>
            <w:r>
              <w:t xml:space="preserve">Pacing (Duration of Unit): </w:t>
            </w:r>
            <w:r w:rsidR="00F15D08">
              <w:t>5</w:t>
            </w:r>
            <w:r>
              <w:t xml:space="preserve"> weeks</w:t>
            </w:r>
          </w:p>
        </w:tc>
      </w:tr>
      <w:tr w:rsidR="00DA6CFB">
        <w:tc>
          <w:tcPr>
            <w:tcW w:w="7308" w:type="dxa"/>
            <w:tcMar>
              <w:left w:w="108" w:type="dxa"/>
              <w:right w:w="108" w:type="dxa"/>
            </w:tcMar>
          </w:tcPr>
          <w:p w:rsidR="00DA6CFB" w:rsidRDefault="00620740">
            <w:pPr>
              <w:spacing w:after="0" w:line="240" w:lineRule="auto"/>
            </w:pPr>
            <w:r>
              <w:t>Grade: 4</w:t>
            </w:r>
          </w:p>
        </w:tc>
        <w:tc>
          <w:tcPr>
            <w:tcW w:w="7308" w:type="dxa"/>
            <w:tcMar>
              <w:left w:w="108" w:type="dxa"/>
              <w:right w:w="108" w:type="dxa"/>
            </w:tcMar>
          </w:tcPr>
          <w:p w:rsidR="00DA6CFB" w:rsidRDefault="00620740">
            <w:pPr>
              <w:spacing w:after="0" w:line="240" w:lineRule="auto"/>
            </w:pPr>
            <w:r>
              <w:t>Buffer Day(s):</w:t>
            </w:r>
            <w:r w:rsidR="007644DC">
              <w:t xml:space="preserve"> 3 days</w:t>
            </w:r>
          </w:p>
        </w:tc>
      </w:tr>
    </w:tbl>
    <w:p w:rsidR="00DA6CFB" w:rsidRDefault="00DA6CFB">
      <w:pPr>
        <w:spacing w:after="0" w:line="240" w:lineRule="auto"/>
      </w:pPr>
    </w:p>
    <w:tbl>
      <w:tblPr>
        <w:tblStyle w:val="a0"/>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DA6CFB">
        <w:trPr>
          <w:trHeight w:val="280"/>
        </w:trPr>
        <w:tc>
          <w:tcPr>
            <w:tcW w:w="14616" w:type="dxa"/>
            <w:shd w:val="clear" w:color="auto" w:fill="E5B8B7"/>
            <w:tcMar>
              <w:left w:w="108" w:type="dxa"/>
              <w:right w:w="108" w:type="dxa"/>
            </w:tcMar>
          </w:tcPr>
          <w:p w:rsidR="00DA6CFB" w:rsidRDefault="00620740">
            <w:pPr>
              <w:spacing w:after="0" w:line="240" w:lineRule="auto"/>
              <w:jc w:val="center"/>
            </w:pPr>
            <w:r>
              <w:rPr>
                <w:b/>
                <w:sz w:val="24"/>
              </w:rPr>
              <w:t>Desired Results</w:t>
            </w:r>
          </w:p>
        </w:tc>
      </w:tr>
    </w:tbl>
    <w:p w:rsidR="00DA6CFB" w:rsidRDefault="00DA6CFB">
      <w:pPr>
        <w:spacing w:after="0" w:line="240" w:lineRule="auto"/>
      </w:pPr>
    </w:p>
    <w:tbl>
      <w:tblPr>
        <w:tblStyle w:val="a1"/>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DA6CFB">
        <w:trPr>
          <w:trHeight w:val="280"/>
        </w:trPr>
        <w:tc>
          <w:tcPr>
            <w:tcW w:w="14616" w:type="dxa"/>
            <w:shd w:val="clear" w:color="auto" w:fill="F2F2F2"/>
            <w:tcMar>
              <w:left w:w="108" w:type="dxa"/>
              <w:right w:w="108" w:type="dxa"/>
            </w:tcMar>
          </w:tcPr>
          <w:p w:rsidR="00DA6CFB" w:rsidRDefault="00620740">
            <w:pPr>
              <w:spacing w:after="0" w:line="240" w:lineRule="auto"/>
              <w:jc w:val="center"/>
            </w:pPr>
            <w:r>
              <w:rPr>
                <w:b/>
                <w:sz w:val="20"/>
              </w:rPr>
              <w:t>Transfer Goals</w:t>
            </w:r>
          </w:p>
        </w:tc>
      </w:tr>
      <w:tr w:rsidR="00DA6CFB">
        <w:tc>
          <w:tcPr>
            <w:tcW w:w="14616" w:type="dxa"/>
            <w:tcMar>
              <w:left w:w="108" w:type="dxa"/>
              <w:right w:w="108" w:type="dxa"/>
            </w:tcMar>
          </w:tcPr>
          <w:p w:rsidR="00DA6CFB" w:rsidRDefault="00620740">
            <w:pPr>
              <w:spacing w:after="0" w:line="240" w:lineRule="auto"/>
            </w:pPr>
            <w:r>
              <w:rPr>
                <w:i/>
                <w:sz w:val="20"/>
              </w:rPr>
              <w:t xml:space="preserve">Students will be able to independently use their learning to: </w:t>
            </w:r>
          </w:p>
          <w:p w:rsidR="00DA6CFB" w:rsidRDefault="00620740">
            <w:pPr>
              <w:numPr>
                <w:ilvl w:val="0"/>
                <w:numId w:val="3"/>
              </w:numPr>
              <w:spacing w:after="0" w:line="240" w:lineRule="auto"/>
              <w:ind w:left="0" w:hanging="359"/>
            </w:pPr>
            <w:r>
              <w:rPr>
                <w:sz w:val="20"/>
              </w:rPr>
              <w:t xml:space="preserve">Understand the power of words and images to transform lives and provide insight into the experiences of others and understanding of cultures and historical periods. </w:t>
            </w:r>
          </w:p>
          <w:p w:rsidR="00DA6CFB" w:rsidRDefault="00620740">
            <w:pPr>
              <w:numPr>
                <w:ilvl w:val="0"/>
                <w:numId w:val="3"/>
              </w:numPr>
              <w:spacing w:after="0" w:line="240" w:lineRule="auto"/>
              <w:ind w:left="0" w:hanging="359"/>
            </w:pPr>
            <w:r>
              <w:rPr>
                <w:sz w:val="20"/>
              </w:rPr>
              <w:t xml:space="preserve">Read and comprehend a range of increasingly complex texts and media written for various audiences and purposes </w:t>
            </w:r>
          </w:p>
          <w:p w:rsidR="00DA6CFB" w:rsidRDefault="00620740">
            <w:pPr>
              <w:numPr>
                <w:ilvl w:val="0"/>
                <w:numId w:val="3"/>
              </w:numPr>
              <w:spacing w:after="0" w:line="240" w:lineRule="auto"/>
              <w:ind w:left="0" w:hanging="359"/>
            </w:pPr>
            <w:r>
              <w:rPr>
                <w:sz w:val="20"/>
              </w:rPr>
              <w:t xml:space="preserve">Generate open-ended questions and seek answers through critical analysis of text, media, interviews, and/or observations. </w:t>
            </w:r>
          </w:p>
          <w:p w:rsidR="00DA6CFB" w:rsidRDefault="00620740">
            <w:pPr>
              <w:numPr>
                <w:ilvl w:val="0"/>
                <w:numId w:val="3"/>
              </w:numPr>
              <w:spacing w:after="0" w:line="240" w:lineRule="auto"/>
              <w:ind w:left="0" w:hanging="359"/>
            </w:pPr>
            <w:r>
              <w:rPr>
                <w:sz w:val="20"/>
              </w:rPr>
              <w:t>Communicate ideas effectively in writing to suit a particular audience and purpose</w:t>
            </w:r>
          </w:p>
          <w:p w:rsidR="00DA6CFB" w:rsidRDefault="00620740">
            <w:pPr>
              <w:numPr>
                <w:ilvl w:val="0"/>
                <w:numId w:val="3"/>
              </w:numPr>
              <w:spacing w:after="0" w:line="240" w:lineRule="auto"/>
              <w:ind w:left="0" w:hanging="359"/>
            </w:pPr>
            <w:r>
              <w:rPr>
                <w:sz w:val="20"/>
              </w:rPr>
              <w:t>Communicate ideas effectively in discourse and oral presentations to suit various audiences and purposes</w:t>
            </w:r>
          </w:p>
          <w:p w:rsidR="00DA6CFB" w:rsidRDefault="00620740">
            <w:pPr>
              <w:numPr>
                <w:ilvl w:val="0"/>
                <w:numId w:val="3"/>
              </w:numPr>
              <w:spacing w:after="0" w:line="240" w:lineRule="auto"/>
              <w:ind w:left="0" w:hanging="359"/>
            </w:pPr>
            <w:r>
              <w:rPr>
                <w:sz w:val="20"/>
              </w:rPr>
              <w:t xml:space="preserve">Expand their vocabulary and knowledge of English conventions in order to learn and convey precise understandings of concepts </w:t>
            </w:r>
          </w:p>
          <w:p w:rsidR="00DA6CFB" w:rsidRDefault="00620740">
            <w:pPr>
              <w:numPr>
                <w:ilvl w:val="0"/>
                <w:numId w:val="3"/>
              </w:numPr>
              <w:spacing w:after="0" w:line="240" w:lineRule="auto"/>
              <w:ind w:left="0" w:hanging="359"/>
            </w:pPr>
            <w:r>
              <w:rPr>
                <w:sz w:val="20"/>
              </w:rPr>
              <w:t>Develop the habit of reading for enjoyment</w:t>
            </w:r>
          </w:p>
          <w:p w:rsidR="00DA6CFB" w:rsidRDefault="00DA6CFB">
            <w:pPr>
              <w:spacing w:after="0" w:line="240" w:lineRule="auto"/>
            </w:pPr>
          </w:p>
        </w:tc>
      </w:tr>
    </w:tbl>
    <w:p w:rsidR="00DA6CFB" w:rsidRDefault="00DA6CFB">
      <w:pPr>
        <w:spacing w:after="0" w:line="240" w:lineRule="auto"/>
      </w:pPr>
    </w:p>
    <w:tbl>
      <w:tblPr>
        <w:tblStyle w:val="a2"/>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DA6CFB">
        <w:trPr>
          <w:trHeight w:val="280"/>
        </w:trPr>
        <w:tc>
          <w:tcPr>
            <w:tcW w:w="14616" w:type="dxa"/>
            <w:shd w:val="clear" w:color="auto" w:fill="F2F2F2"/>
            <w:tcMar>
              <w:left w:w="108" w:type="dxa"/>
              <w:right w:w="108" w:type="dxa"/>
            </w:tcMar>
          </w:tcPr>
          <w:p w:rsidR="00DA6CFB" w:rsidRDefault="00620740">
            <w:pPr>
              <w:spacing w:after="0" w:line="240" w:lineRule="auto"/>
              <w:jc w:val="center"/>
            </w:pPr>
            <w:r>
              <w:rPr>
                <w:b/>
                <w:sz w:val="20"/>
              </w:rPr>
              <w:t>Established Goals (2011 MA Curriculum Frameworks Standards Incorporating the Common Core State Standards)</w:t>
            </w:r>
          </w:p>
        </w:tc>
      </w:tr>
    </w:tbl>
    <w:p w:rsidR="00DA6CFB" w:rsidRDefault="00DA6CFB">
      <w:pPr>
        <w:spacing w:after="0" w:line="240" w:lineRule="auto"/>
      </w:pPr>
    </w:p>
    <w:tbl>
      <w:tblPr>
        <w:tblStyle w:val="a3"/>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195"/>
        <w:gridCol w:w="3421"/>
      </w:tblGrid>
      <w:tr w:rsidR="00DA6CFB">
        <w:tc>
          <w:tcPr>
            <w:tcW w:w="11195" w:type="dxa"/>
            <w:shd w:val="clear" w:color="auto" w:fill="FFFFFF"/>
            <w:tcMar>
              <w:left w:w="108" w:type="dxa"/>
              <w:right w:w="108" w:type="dxa"/>
            </w:tcMar>
          </w:tcPr>
          <w:p w:rsidR="00DA6CFB" w:rsidRDefault="00620740">
            <w:pPr>
              <w:spacing w:after="0" w:line="240" w:lineRule="auto"/>
              <w:rPr>
                <w:b/>
                <w:sz w:val="20"/>
              </w:rPr>
            </w:pPr>
            <w:r>
              <w:rPr>
                <w:b/>
                <w:sz w:val="20"/>
              </w:rPr>
              <w:t>Standards (Priority Standards in bold):</w:t>
            </w:r>
          </w:p>
          <w:p w:rsidR="004A6845" w:rsidRPr="004A6845" w:rsidRDefault="004A6845" w:rsidP="004A6845">
            <w:pPr>
              <w:spacing w:after="0" w:line="240" w:lineRule="auto"/>
              <w:ind w:left="450" w:hanging="449"/>
            </w:pPr>
            <w:r>
              <w:rPr>
                <w:b/>
                <w:sz w:val="18"/>
              </w:rPr>
              <w:t>RL.4.2 Determine a theme of a story, drama or poem from details in the text.</w:t>
            </w:r>
          </w:p>
          <w:p w:rsidR="004A6845" w:rsidRDefault="004A6845" w:rsidP="004A6845">
            <w:pPr>
              <w:spacing w:after="0" w:line="240" w:lineRule="auto"/>
              <w:ind w:left="450" w:hanging="449"/>
            </w:pPr>
            <w:r>
              <w:rPr>
                <w:b/>
                <w:sz w:val="18"/>
              </w:rPr>
              <w:t xml:space="preserve">RL.4.4 Determine the meaning of words and phrases as they are used in a text, including those that allude to significant characters found in mythology (e.g., </w:t>
            </w:r>
            <w:r>
              <w:rPr>
                <w:b/>
                <w:i/>
                <w:sz w:val="18"/>
              </w:rPr>
              <w:t>Herculean</w:t>
            </w:r>
            <w:r>
              <w:rPr>
                <w:b/>
                <w:sz w:val="18"/>
              </w:rPr>
              <w:t>).</w:t>
            </w:r>
          </w:p>
          <w:p w:rsidR="00DA6CFB" w:rsidRDefault="00620740">
            <w:pPr>
              <w:spacing w:after="0" w:line="240" w:lineRule="auto"/>
              <w:ind w:left="450" w:hanging="449"/>
            </w:pPr>
            <w:r>
              <w:rPr>
                <w:b/>
                <w:sz w:val="18"/>
              </w:rPr>
              <w:t>RL</w:t>
            </w:r>
            <w:r w:rsidR="00BF0702">
              <w:rPr>
                <w:b/>
                <w:sz w:val="18"/>
              </w:rPr>
              <w:t>.</w:t>
            </w:r>
            <w:r>
              <w:rPr>
                <w:b/>
                <w:sz w:val="18"/>
              </w:rPr>
              <w:t>4.5 Explain major differences between poems, drama, and prose, and refer to the structural elements of poems (e.g., verse, rhythm, meter) and drama (e.g., casts of characters, settings, descriptions, dialogue, stage directions) when writing or speaking about a text.</w:t>
            </w:r>
          </w:p>
          <w:p w:rsidR="00DA6CFB" w:rsidRDefault="00620740">
            <w:pPr>
              <w:spacing w:after="0" w:line="240" w:lineRule="auto"/>
              <w:ind w:left="450" w:hanging="449"/>
              <w:rPr>
                <w:b/>
                <w:sz w:val="18"/>
              </w:rPr>
            </w:pPr>
            <w:r>
              <w:rPr>
                <w:b/>
                <w:sz w:val="18"/>
              </w:rPr>
              <w:t>RL</w:t>
            </w:r>
            <w:r w:rsidR="00BF0702">
              <w:rPr>
                <w:b/>
                <w:sz w:val="18"/>
              </w:rPr>
              <w:t>.</w:t>
            </w:r>
            <w:r>
              <w:rPr>
                <w:b/>
                <w:sz w:val="18"/>
              </w:rPr>
              <w:t>4.6 Compare and contrast the point of view from which different stories are narrated, including the difference between first- and third-person narrations.</w:t>
            </w:r>
          </w:p>
          <w:p w:rsidR="004A6845" w:rsidRDefault="004A6845" w:rsidP="004A6845">
            <w:pPr>
              <w:spacing w:after="0" w:line="240" w:lineRule="auto"/>
              <w:ind w:left="450" w:hanging="449"/>
            </w:pPr>
            <w:r>
              <w:rPr>
                <w:b/>
                <w:sz w:val="18"/>
              </w:rPr>
              <w:t xml:space="preserve">RL.MA4.8 a. Locate and analyze examples of similes and metaphors in stories, poems, </w:t>
            </w:r>
            <w:r w:rsidRPr="00B045C3">
              <w:rPr>
                <w:b/>
                <w:sz w:val="18"/>
                <w:u w:val="single"/>
              </w:rPr>
              <w:t>folktales,</w:t>
            </w:r>
            <w:r>
              <w:rPr>
                <w:b/>
                <w:sz w:val="18"/>
              </w:rPr>
              <w:t xml:space="preserve"> and plays and explain how these literary devices enrich the text.</w:t>
            </w:r>
          </w:p>
          <w:p w:rsidR="00DA6CFB" w:rsidRDefault="00620740">
            <w:pPr>
              <w:spacing w:after="0" w:line="240" w:lineRule="auto"/>
              <w:ind w:left="450" w:hanging="449"/>
              <w:rPr>
                <w:b/>
                <w:sz w:val="18"/>
              </w:rPr>
            </w:pPr>
            <w:r>
              <w:rPr>
                <w:b/>
                <w:sz w:val="18"/>
              </w:rPr>
              <w:t>RL</w:t>
            </w:r>
            <w:r w:rsidR="00BF0702">
              <w:rPr>
                <w:b/>
                <w:sz w:val="18"/>
              </w:rPr>
              <w:t>.</w:t>
            </w:r>
            <w:r>
              <w:rPr>
                <w:b/>
                <w:sz w:val="18"/>
              </w:rPr>
              <w:t>4.9 Compare and contrast the treatment of similar themes and topics (e.g., opposition of good and evil) and patterns of events (e.g., the quest) in stories, myths, and traditional literature from different cultures.</w:t>
            </w:r>
          </w:p>
          <w:p w:rsidR="004A6845" w:rsidRDefault="004A6845">
            <w:pPr>
              <w:spacing w:after="0" w:line="240" w:lineRule="auto"/>
              <w:ind w:left="450" w:hanging="449"/>
            </w:pPr>
            <w:r>
              <w:rPr>
                <w:b/>
                <w:sz w:val="18"/>
              </w:rPr>
              <w:t>W.4.3  Write narratives to develop</w:t>
            </w:r>
            <w:r w:rsidR="00472141">
              <w:rPr>
                <w:b/>
                <w:sz w:val="18"/>
              </w:rPr>
              <w:t xml:space="preserve"> a real or </w:t>
            </w:r>
            <w:r w:rsidR="00472141" w:rsidRPr="00472141">
              <w:rPr>
                <w:b/>
                <w:sz w:val="18"/>
                <w:u w:val="single"/>
              </w:rPr>
              <w:t>imagined</w:t>
            </w:r>
            <w:r w:rsidR="00472141">
              <w:rPr>
                <w:b/>
                <w:sz w:val="18"/>
              </w:rPr>
              <w:t xml:space="preserve"> experience using effective techniques, descriptive details and clear event sequences.</w:t>
            </w:r>
            <w:r>
              <w:rPr>
                <w:b/>
                <w:sz w:val="18"/>
              </w:rPr>
              <w:t xml:space="preserve"> </w:t>
            </w:r>
          </w:p>
          <w:p w:rsidR="00DA6CFB" w:rsidRDefault="00620740">
            <w:pPr>
              <w:spacing w:after="0" w:line="240" w:lineRule="auto"/>
              <w:rPr>
                <w:b/>
                <w:sz w:val="18"/>
              </w:rPr>
            </w:pPr>
            <w:r>
              <w:rPr>
                <w:b/>
                <w:sz w:val="18"/>
              </w:rPr>
              <w:t>W</w:t>
            </w:r>
            <w:r w:rsidR="00BF0702">
              <w:rPr>
                <w:b/>
                <w:sz w:val="18"/>
              </w:rPr>
              <w:t>.</w:t>
            </w:r>
            <w:r>
              <w:rPr>
                <w:b/>
                <w:sz w:val="18"/>
              </w:rPr>
              <w:t>4MA.3.a Write stories, poems, and scripts that use similes and/or metaphors.</w:t>
            </w:r>
          </w:p>
          <w:p w:rsidR="00472141" w:rsidRDefault="00472141">
            <w:pPr>
              <w:spacing w:after="0" w:line="240" w:lineRule="auto"/>
            </w:pPr>
            <w:r>
              <w:rPr>
                <w:b/>
                <w:sz w:val="18"/>
              </w:rPr>
              <w:t>W.4.5  With guidance and support from peers and adults, develop and strengthen writing as needed by planning, revising, and editing.</w:t>
            </w:r>
          </w:p>
          <w:p w:rsidR="00DA6CFB" w:rsidRDefault="00620740">
            <w:pPr>
              <w:spacing w:after="0" w:line="240" w:lineRule="auto"/>
              <w:ind w:left="450" w:hanging="449"/>
            </w:pPr>
            <w:r>
              <w:rPr>
                <w:b/>
                <w:sz w:val="18"/>
              </w:rPr>
              <w:t>RI</w:t>
            </w:r>
            <w:r w:rsidR="00BF0702">
              <w:rPr>
                <w:b/>
                <w:sz w:val="18"/>
              </w:rPr>
              <w:t>.</w:t>
            </w:r>
            <w:r>
              <w:rPr>
                <w:b/>
                <w:sz w:val="18"/>
              </w:rPr>
              <w:t>4.1 Refer to details and examples in a text when explaining what the text says explicitly and when drawing inferences from the text. (start preparing for inferences in Q1; explicit use of examples)</w:t>
            </w:r>
          </w:p>
          <w:p w:rsidR="00DA6CFB" w:rsidRDefault="00620740">
            <w:pPr>
              <w:spacing w:after="0" w:line="240" w:lineRule="auto"/>
              <w:ind w:left="450" w:hanging="449"/>
            </w:pPr>
            <w:r>
              <w:rPr>
                <w:sz w:val="18"/>
              </w:rPr>
              <w:t>W</w:t>
            </w:r>
            <w:r w:rsidR="00BF0702">
              <w:rPr>
                <w:sz w:val="18"/>
              </w:rPr>
              <w:t>.</w:t>
            </w:r>
            <w:r>
              <w:rPr>
                <w:sz w:val="18"/>
              </w:rPr>
              <w:t>4.3 d. Use concrete words and phrases and sensory details to convey experiences and events precisely</w:t>
            </w:r>
          </w:p>
          <w:p w:rsidR="00DA6CFB" w:rsidRDefault="00620740">
            <w:pPr>
              <w:spacing w:after="0" w:line="240" w:lineRule="auto"/>
              <w:ind w:left="450" w:hanging="449"/>
            </w:pPr>
            <w:r>
              <w:rPr>
                <w:sz w:val="18"/>
              </w:rPr>
              <w:t>L</w:t>
            </w:r>
            <w:r w:rsidR="00BF0702">
              <w:rPr>
                <w:sz w:val="18"/>
              </w:rPr>
              <w:t>.</w:t>
            </w:r>
            <w:r>
              <w:rPr>
                <w:sz w:val="18"/>
              </w:rPr>
              <w:t>4.5 Demonstrate understanding of figurative language, word relationships and nuances in word meanings.</w:t>
            </w:r>
          </w:p>
          <w:p w:rsidR="00DA6CFB" w:rsidRDefault="00620740">
            <w:pPr>
              <w:spacing w:after="0" w:line="240" w:lineRule="auto"/>
              <w:ind w:left="450" w:hanging="449"/>
            </w:pPr>
            <w:r>
              <w:rPr>
                <w:sz w:val="18"/>
              </w:rPr>
              <w:t xml:space="preserve">        a Explain the meaning of simple similes and metaphors (e.g., as pretty as a picture) in context</w:t>
            </w:r>
          </w:p>
          <w:p w:rsidR="00DA6CFB" w:rsidRDefault="00620740">
            <w:pPr>
              <w:spacing w:after="0" w:line="240" w:lineRule="auto"/>
              <w:ind w:left="450" w:hanging="449"/>
            </w:pPr>
            <w:r>
              <w:rPr>
                <w:sz w:val="18"/>
              </w:rPr>
              <w:t>L4.1 d. Order adjectives within sentences according to conventional patterns (e.g., a small red bag rather than a red small bag)</w:t>
            </w:r>
          </w:p>
          <w:p w:rsidR="00DA6CFB" w:rsidRDefault="00DA6CFB">
            <w:pPr>
              <w:spacing w:after="0" w:line="240" w:lineRule="auto"/>
              <w:ind w:left="450" w:hanging="449"/>
            </w:pPr>
          </w:p>
        </w:tc>
        <w:tc>
          <w:tcPr>
            <w:tcW w:w="3421" w:type="dxa"/>
            <w:shd w:val="clear" w:color="auto" w:fill="8DB3E2"/>
            <w:tcMar>
              <w:left w:w="108" w:type="dxa"/>
              <w:right w:w="108" w:type="dxa"/>
            </w:tcMar>
          </w:tcPr>
          <w:p w:rsidR="00DA6CFB" w:rsidRDefault="00DA6CFB">
            <w:pPr>
              <w:spacing w:before="2" w:after="2" w:line="240" w:lineRule="auto"/>
            </w:pPr>
          </w:p>
          <w:p w:rsidR="00DA6CFB" w:rsidRDefault="00620740">
            <w:pPr>
              <w:spacing w:after="0" w:line="240" w:lineRule="auto"/>
            </w:pPr>
            <w:r>
              <w:rPr>
                <w:b/>
                <w:sz w:val="20"/>
              </w:rPr>
              <w:t>WIDA Standards (ELL)</w:t>
            </w:r>
          </w:p>
          <w:p w:rsidR="00DA6CFB" w:rsidRDefault="00620740">
            <w:pPr>
              <w:spacing w:after="0" w:line="240" w:lineRule="auto"/>
              <w:jc w:val="center"/>
            </w:pPr>
            <w:r>
              <w:rPr>
                <w:b/>
                <w:sz w:val="18"/>
              </w:rPr>
              <w:t>WIDA for English Language Learners</w:t>
            </w:r>
          </w:p>
          <w:p w:rsidR="00DA6CFB" w:rsidRDefault="00620740">
            <w:pPr>
              <w:spacing w:after="0" w:line="240" w:lineRule="auto"/>
            </w:pPr>
            <w:r>
              <w:rPr>
                <w:sz w:val="18"/>
              </w:rPr>
              <w:t xml:space="preserve">Standard 1: ELLs </w:t>
            </w:r>
            <w:r>
              <w:rPr>
                <w:b/>
                <w:sz w:val="18"/>
              </w:rPr>
              <w:t>communicate</w:t>
            </w:r>
            <w:r>
              <w:rPr>
                <w:sz w:val="18"/>
              </w:rPr>
              <w:t xml:space="preserve"> for </w:t>
            </w:r>
            <w:r>
              <w:rPr>
                <w:b/>
                <w:sz w:val="18"/>
              </w:rPr>
              <w:t xml:space="preserve">Social </w:t>
            </w:r>
            <w:r>
              <w:rPr>
                <w:sz w:val="18"/>
              </w:rPr>
              <w:t xml:space="preserve">and </w:t>
            </w:r>
            <w:r>
              <w:rPr>
                <w:b/>
                <w:sz w:val="18"/>
              </w:rPr>
              <w:t xml:space="preserve">Instructional </w:t>
            </w:r>
            <w:r>
              <w:rPr>
                <w:sz w:val="18"/>
              </w:rPr>
              <w:t>purposes within the school setting</w:t>
            </w:r>
          </w:p>
          <w:p w:rsidR="00DA6CFB" w:rsidRDefault="00620740">
            <w:pPr>
              <w:spacing w:after="0" w:line="240" w:lineRule="auto"/>
            </w:pPr>
            <w:r>
              <w:rPr>
                <w:sz w:val="18"/>
              </w:rPr>
              <w:t xml:space="preserve">Standard 2:  ELLs </w:t>
            </w:r>
            <w:r>
              <w:rPr>
                <w:b/>
                <w:sz w:val="18"/>
              </w:rPr>
              <w:t xml:space="preserve">communicate </w:t>
            </w:r>
            <w:r>
              <w:rPr>
                <w:sz w:val="18"/>
              </w:rPr>
              <w:t xml:space="preserve">information, ideas and concepts necessary for academic success in the content area of </w:t>
            </w:r>
            <w:r>
              <w:rPr>
                <w:b/>
                <w:sz w:val="18"/>
              </w:rPr>
              <w:t>Language Arts</w:t>
            </w:r>
          </w:p>
          <w:p w:rsidR="00DA6CFB" w:rsidRDefault="00620740">
            <w:pPr>
              <w:spacing w:before="2" w:after="2" w:line="240" w:lineRule="auto"/>
              <w:ind w:left="325"/>
            </w:pPr>
            <w:r>
              <w:rPr>
                <w:sz w:val="18"/>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p w:rsidR="00DA6CFB" w:rsidRDefault="00DA6CFB">
            <w:pPr>
              <w:spacing w:before="2" w:after="2" w:line="240" w:lineRule="auto"/>
              <w:ind w:left="720"/>
            </w:pPr>
          </w:p>
        </w:tc>
      </w:tr>
    </w:tbl>
    <w:p w:rsidR="00DA6CFB" w:rsidRDefault="00DA6CFB"/>
    <w:tbl>
      <w:tblPr>
        <w:tblStyle w:val="a4"/>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16"/>
      </w:tblGrid>
      <w:tr w:rsidR="00DA6CFB">
        <w:trPr>
          <w:trHeight w:val="280"/>
        </w:trPr>
        <w:tc>
          <w:tcPr>
            <w:tcW w:w="14616" w:type="dxa"/>
            <w:shd w:val="clear" w:color="auto" w:fill="F2F2F2"/>
            <w:tcMar>
              <w:left w:w="108" w:type="dxa"/>
              <w:right w:w="108" w:type="dxa"/>
            </w:tcMar>
          </w:tcPr>
          <w:p w:rsidR="00DA6CFB" w:rsidRDefault="00620740">
            <w:pPr>
              <w:spacing w:after="0" w:line="240" w:lineRule="auto"/>
              <w:jc w:val="center"/>
              <w:rPr>
                <w:b/>
                <w:sz w:val="20"/>
              </w:rPr>
            </w:pPr>
            <w:r>
              <w:rPr>
                <w:b/>
                <w:sz w:val="20"/>
              </w:rPr>
              <w:t>Meaning (*Mostly assessed through Performance Tasks/Assessments)</w:t>
            </w:r>
          </w:p>
          <w:p w:rsidR="00472141" w:rsidRDefault="00472141">
            <w:pPr>
              <w:spacing w:after="0" w:line="240" w:lineRule="auto"/>
              <w:jc w:val="center"/>
              <w:rPr>
                <w:b/>
                <w:sz w:val="20"/>
              </w:rPr>
            </w:pPr>
          </w:p>
          <w:p w:rsidR="00472141" w:rsidRDefault="00472141" w:rsidP="00472141">
            <w:pPr>
              <w:pStyle w:val="ListParagraph"/>
              <w:numPr>
                <w:ilvl w:val="0"/>
                <w:numId w:val="5"/>
              </w:numPr>
              <w:spacing w:after="0" w:line="240" w:lineRule="auto"/>
              <w:rPr>
                <w:b/>
                <w:sz w:val="20"/>
              </w:rPr>
            </w:pPr>
            <w:r>
              <w:rPr>
                <w:b/>
                <w:sz w:val="20"/>
              </w:rPr>
              <w:t xml:space="preserve">Using discourse protocols, discuss with evidence how the same theme or idea is treated differently through different genres (example, </w:t>
            </w:r>
            <w:r w:rsidR="007644DC">
              <w:rPr>
                <w:b/>
                <w:sz w:val="20"/>
              </w:rPr>
              <w:t xml:space="preserve">how a poem or story treats the same theme as a </w:t>
            </w:r>
            <w:r>
              <w:rPr>
                <w:b/>
                <w:sz w:val="20"/>
              </w:rPr>
              <w:t>fable or folktale</w:t>
            </w:r>
            <w:r w:rsidR="007644DC">
              <w:rPr>
                <w:b/>
                <w:sz w:val="20"/>
              </w:rPr>
              <w:t>)</w:t>
            </w:r>
          </w:p>
          <w:p w:rsidR="005A69F2" w:rsidRDefault="005A69F2" w:rsidP="00472141">
            <w:pPr>
              <w:pStyle w:val="ListParagraph"/>
              <w:numPr>
                <w:ilvl w:val="0"/>
                <w:numId w:val="5"/>
              </w:numPr>
              <w:spacing w:after="0" w:line="240" w:lineRule="auto"/>
              <w:rPr>
                <w:b/>
                <w:sz w:val="20"/>
              </w:rPr>
            </w:pPr>
            <w:r>
              <w:rPr>
                <w:b/>
                <w:sz w:val="20"/>
              </w:rPr>
              <w:t xml:space="preserve">Write a comparison/contrast essay comparing two </w:t>
            </w:r>
            <w:r w:rsidR="006E0ACC">
              <w:rPr>
                <w:b/>
                <w:sz w:val="20"/>
              </w:rPr>
              <w:t>fables</w:t>
            </w:r>
            <w:r>
              <w:rPr>
                <w:b/>
                <w:sz w:val="20"/>
              </w:rPr>
              <w:t xml:space="preserve"> or folktales with the same theme but told in different genre or </w:t>
            </w:r>
            <w:r w:rsidR="006E0ACC">
              <w:rPr>
                <w:b/>
                <w:sz w:val="20"/>
              </w:rPr>
              <w:t xml:space="preserve">from different </w:t>
            </w:r>
            <w:r>
              <w:rPr>
                <w:b/>
                <w:sz w:val="20"/>
              </w:rPr>
              <w:t>cultures.</w:t>
            </w:r>
          </w:p>
          <w:p w:rsidR="005A69F2" w:rsidRDefault="005A69F2" w:rsidP="005A69F2">
            <w:pPr>
              <w:pStyle w:val="ListParagraph"/>
              <w:numPr>
                <w:ilvl w:val="0"/>
                <w:numId w:val="5"/>
              </w:numPr>
              <w:spacing w:after="0" w:line="240" w:lineRule="auto"/>
              <w:rPr>
                <w:b/>
                <w:sz w:val="20"/>
              </w:rPr>
            </w:pPr>
            <w:r>
              <w:rPr>
                <w:b/>
                <w:sz w:val="20"/>
              </w:rPr>
              <w:t xml:space="preserve">Enrichment assignment: </w:t>
            </w:r>
            <w:r>
              <w:rPr>
                <w:b/>
                <w:sz w:val="20"/>
              </w:rPr>
              <w:t>Write an imagined folktale/fable or new ending to an established piece of literature and present orally to the class.</w:t>
            </w:r>
          </w:p>
          <w:p w:rsidR="005A69F2" w:rsidRPr="00472141" w:rsidRDefault="005A69F2" w:rsidP="006E0ACC">
            <w:pPr>
              <w:pStyle w:val="ListParagraph"/>
              <w:spacing w:after="0" w:line="240" w:lineRule="auto"/>
              <w:rPr>
                <w:b/>
                <w:sz w:val="20"/>
              </w:rPr>
            </w:pPr>
          </w:p>
          <w:p w:rsidR="00472141" w:rsidRDefault="00472141">
            <w:pPr>
              <w:spacing w:after="0" w:line="240" w:lineRule="auto"/>
              <w:jc w:val="center"/>
              <w:rPr>
                <w:b/>
                <w:sz w:val="20"/>
              </w:rPr>
            </w:pPr>
          </w:p>
          <w:p w:rsidR="00472141" w:rsidRDefault="00472141">
            <w:pPr>
              <w:spacing w:after="0" w:line="240" w:lineRule="auto"/>
              <w:jc w:val="center"/>
              <w:rPr>
                <w:b/>
                <w:sz w:val="20"/>
              </w:rPr>
            </w:pPr>
          </w:p>
          <w:p w:rsidR="00472141" w:rsidRDefault="00472141">
            <w:pPr>
              <w:spacing w:after="0" w:line="240" w:lineRule="auto"/>
              <w:jc w:val="center"/>
              <w:rPr>
                <w:b/>
                <w:sz w:val="20"/>
              </w:rPr>
            </w:pPr>
          </w:p>
          <w:p w:rsidR="00472141" w:rsidRDefault="00472141">
            <w:pPr>
              <w:spacing w:after="0" w:line="240" w:lineRule="auto"/>
              <w:jc w:val="center"/>
              <w:rPr>
                <w:b/>
                <w:sz w:val="20"/>
              </w:rPr>
            </w:pPr>
          </w:p>
          <w:p w:rsidR="00472141" w:rsidRDefault="00472141">
            <w:pPr>
              <w:spacing w:after="0" w:line="240" w:lineRule="auto"/>
              <w:jc w:val="center"/>
              <w:rPr>
                <w:b/>
                <w:sz w:val="20"/>
              </w:rPr>
            </w:pPr>
          </w:p>
          <w:p w:rsidR="00472141" w:rsidRDefault="00472141">
            <w:pPr>
              <w:spacing w:after="0" w:line="240" w:lineRule="auto"/>
              <w:jc w:val="center"/>
            </w:pPr>
          </w:p>
        </w:tc>
      </w:tr>
    </w:tbl>
    <w:p w:rsidR="00DA6CFB" w:rsidRDefault="00DA6CFB">
      <w:pPr>
        <w:spacing w:after="0" w:line="240" w:lineRule="auto"/>
      </w:pPr>
    </w:p>
    <w:tbl>
      <w:tblPr>
        <w:tblStyle w:val="a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08"/>
      </w:tblGrid>
      <w:tr w:rsidR="00DA6CFB">
        <w:trPr>
          <w:trHeight w:val="3300"/>
        </w:trPr>
        <w:tc>
          <w:tcPr>
            <w:tcW w:w="7308" w:type="dxa"/>
            <w:tcMar>
              <w:left w:w="108" w:type="dxa"/>
              <w:right w:w="108" w:type="dxa"/>
            </w:tcMar>
          </w:tcPr>
          <w:p w:rsidR="00DA6CFB" w:rsidRDefault="00DA6CFB">
            <w:pPr>
              <w:spacing w:after="0" w:line="240" w:lineRule="auto"/>
            </w:pPr>
          </w:p>
          <w:p w:rsidR="00DA6CFB" w:rsidRDefault="00620740">
            <w:pPr>
              <w:spacing w:after="0" w:line="240" w:lineRule="auto"/>
            </w:pPr>
            <w:r>
              <w:rPr>
                <w:rFonts w:ascii="Cambria" w:eastAsia="Cambria" w:hAnsi="Cambria" w:cs="Cambria"/>
                <w:b/>
                <w:sz w:val="20"/>
              </w:rPr>
              <w:t>Big Ideas:</w:t>
            </w:r>
            <w:r>
              <w:rPr>
                <w:rFonts w:ascii="Cambria" w:eastAsia="Cambria" w:hAnsi="Cambria" w:cs="Cambria"/>
                <w:sz w:val="20"/>
              </w:rPr>
              <w:t xml:space="preserve"> (Statements and concepts written in teacher friendly language which reflect the important [but not obvious] generalizations we want students to be able to arrive at.  These are used by the teacher to focus daily instruction.)</w:t>
            </w:r>
          </w:p>
          <w:p w:rsidR="00DA6CFB" w:rsidRDefault="00DA6CFB">
            <w:pPr>
              <w:spacing w:after="0" w:line="240" w:lineRule="auto"/>
            </w:pPr>
          </w:p>
          <w:p w:rsidR="00DA6CFB" w:rsidRDefault="00620740">
            <w:pPr>
              <w:numPr>
                <w:ilvl w:val="0"/>
                <w:numId w:val="4"/>
              </w:numPr>
              <w:spacing w:after="0"/>
              <w:ind w:left="0" w:hanging="359"/>
              <w:contextualSpacing/>
            </w:pPr>
            <w:r>
              <w:rPr>
                <w:rFonts w:ascii="Cambria" w:eastAsia="Cambria" w:hAnsi="Cambria" w:cs="Cambria"/>
                <w:sz w:val="20"/>
              </w:rPr>
              <w:t>Having an array of culturally based texts creates a diverse learning community.</w:t>
            </w:r>
          </w:p>
          <w:p w:rsidR="00DA6CFB" w:rsidRDefault="00620740">
            <w:pPr>
              <w:numPr>
                <w:ilvl w:val="0"/>
                <w:numId w:val="4"/>
              </w:numPr>
              <w:spacing w:after="0"/>
              <w:ind w:left="0" w:hanging="359"/>
              <w:contextualSpacing/>
            </w:pPr>
            <w:r>
              <w:rPr>
                <w:rFonts w:ascii="Cambria" w:eastAsia="Cambria" w:hAnsi="Cambria" w:cs="Cambria"/>
                <w:sz w:val="20"/>
              </w:rPr>
              <w:t>Different types of texts have different structures. Understanding a text’s structure helps a reader better understand its meaning.</w:t>
            </w:r>
          </w:p>
          <w:p w:rsidR="00DA6CFB" w:rsidRDefault="00620740">
            <w:pPr>
              <w:numPr>
                <w:ilvl w:val="0"/>
                <w:numId w:val="4"/>
              </w:numPr>
              <w:spacing w:after="0"/>
              <w:ind w:left="0" w:hanging="359"/>
              <w:contextualSpacing/>
            </w:pPr>
            <w:r>
              <w:rPr>
                <w:rFonts w:ascii="Cambria" w:eastAsia="Cambria" w:hAnsi="Cambria" w:cs="Cambria"/>
                <w:sz w:val="20"/>
              </w:rPr>
              <w:t>Close reading gives students the opportunity to deeply examine a text, to infer and generate the theme from details in the text.</w:t>
            </w:r>
          </w:p>
          <w:p w:rsidR="00DA6CFB" w:rsidRDefault="00DA6CFB">
            <w:pPr>
              <w:spacing w:after="0" w:line="240" w:lineRule="auto"/>
              <w:ind w:left="360"/>
            </w:pPr>
          </w:p>
        </w:tc>
        <w:tc>
          <w:tcPr>
            <w:tcW w:w="7308" w:type="dxa"/>
            <w:tcMar>
              <w:left w:w="108" w:type="dxa"/>
              <w:right w:w="108" w:type="dxa"/>
            </w:tcMar>
          </w:tcPr>
          <w:p w:rsidR="00DA6CFB" w:rsidRDefault="00DA6CFB">
            <w:pPr>
              <w:spacing w:after="0" w:line="240" w:lineRule="auto"/>
              <w:jc w:val="center"/>
            </w:pPr>
          </w:p>
          <w:p w:rsidR="00DA6CFB" w:rsidRDefault="00620740">
            <w:pPr>
              <w:spacing w:after="0" w:line="240" w:lineRule="auto"/>
            </w:pPr>
            <w:r>
              <w:rPr>
                <w:rFonts w:ascii="Cambria" w:eastAsia="Cambria" w:hAnsi="Cambria" w:cs="Cambria"/>
                <w:b/>
                <w:sz w:val="20"/>
              </w:rPr>
              <w:t xml:space="preserve">Essential Questions: </w:t>
            </w:r>
            <w:r>
              <w:rPr>
                <w:rFonts w:ascii="Cambria" w:eastAsia="Cambria" w:hAnsi="Cambria" w:cs="Cambria"/>
                <w:sz w:val="20"/>
              </w:rPr>
              <w:t>(Questions which frame ongoing and important inquires about the big ideas. They are written for students and used in daily instruction to help engage students in meaningful thinking.)</w:t>
            </w:r>
          </w:p>
          <w:p w:rsidR="00DA6CFB" w:rsidRDefault="00DA6CFB">
            <w:pPr>
              <w:spacing w:after="0" w:line="240" w:lineRule="auto"/>
            </w:pPr>
          </w:p>
          <w:p w:rsidR="00DA6CFB" w:rsidRDefault="00620740">
            <w:pPr>
              <w:numPr>
                <w:ilvl w:val="0"/>
                <w:numId w:val="4"/>
              </w:numPr>
              <w:spacing w:after="0" w:line="240" w:lineRule="auto"/>
              <w:ind w:left="0" w:hanging="359"/>
              <w:contextualSpacing/>
            </w:pPr>
            <w:r>
              <w:rPr>
                <w:rFonts w:ascii="Cambria" w:eastAsia="Cambria" w:hAnsi="Cambria" w:cs="Cambria"/>
                <w:sz w:val="20"/>
              </w:rPr>
              <w:t>How do stories from other times and places impact me as a global citizen?</w:t>
            </w:r>
          </w:p>
          <w:p w:rsidR="00DA6CFB" w:rsidRDefault="00620740">
            <w:pPr>
              <w:numPr>
                <w:ilvl w:val="0"/>
                <w:numId w:val="4"/>
              </w:numPr>
              <w:spacing w:after="0" w:line="240" w:lineRule="auto"/>
              <w:ind w:left="0" w:hanging="359"/>
              <w:contextualSpacing/>
            </w:pPr>
            <w:r>
              <w:rPr>
                <w:rFonts w:ascii="Cambria" w:eastAsia="Cambria" w:hAnsi="Cambria" w:cs="Cambria"/>
                <w:sz w:val="20"/>
              </w:rPr>
              <w:t>How does the point of view of a story impact me as a reader?</w:t>
            </w:r>
          </w:p>
          <w:p w:rsidR="00DA6CFB" w:rsidRDefault="00620740">
            <w:pPr>
              <w:numPr>
                <w:ilvl w:val="0"/>
                <w:numId w:val="4"/>
              </w:numPr>
              <w:spacing w:after="0" w:line="240" w:lineRule="auto"/>
              <w:ind w:left="0" w:hanging="359"/>
              <w:contextualSpacing/>
            </w:pPr>
            <w:r>
              <w:rPr>
                <w:rFonts w:ascii="Cambria" w:eastAsia="Cambria" w:hAnsi="Cambria" w:cs="Cambria"/>
                <w:sz w:val="20"/>
              </w:rPr>
              <w:t>What lies beneath the surface of the text? (in fiction: symbol and theme; in non-fiction text: assumptions, biases, preconceptions) How much does this matter?</w:t>
            </w:r>
          </w:p>
          <w:p w:rsidR="00DA6CFB" w:rsidRDefault="00DA6CFB">
            <w:pPr>
              <w:spacing w:after="0" w:line="240" w:lineRule="auto"/>
              <w:ind w:left="360"/>
            </w:pPr>
          </w:p>
        </w:tc>
      </w:tr>
    </w:tbl>
    <w:p w:rsidR="00DA6CFB" w:rsidRDefault="00DA6CFB">
      <w:pPr>
        <w:spacing w:after="0" w:line="240" w:lineRule="auto"/>
      </w:pPr>
    </w:p>
    <w:tbl>
      <w:tblPr>
        <w:tblStyle w:val="a6"/>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072"/>
        <w:gridCol w:w="236"/>
      </w:tblGrid>
      <w:tr w:rsidR="00DA6CFB" w:rsidTr="00B045C3">
        <w:trPr>
          <w:trHeight w:val="280"/>
        </w:trPr>
        <w:tc>
          <w:tcPr>
            <w:tcW w:w="14380" w:type="dxa"/>
            <w:gridSpan w:val="2"/>
            <w:shd w:val="clear" w:color="auto" w:fill="F2F2F2"/>
            <w:tcMar>
              <w:left w:w="108" w:type="dxa"/>
              <w:right w:w="108" w:type="dxa"/>
            </w:tcMar>
          </w:tcPr>
          <w:p w:rsidR="00DA6CFB" w:rsidRDefault="00620740">
            <w:pPr>
              <w:spacing w:after="0" w:line="240" w:lineRule="auto"/>
              <w:jc w:val="center"/>
              <w:rPr>
                <w:b/>
                <w:sz w:val="20"/>
              </w:rPr>
            </w:pPr>
            <w:r>
              <w:rPr>
                <w:b/>
                <w:sz w:val="20"/>
              </w:rPr>
              <w:t>Acquisition (*Mostly assessed through traditional summative assessments)</w:t>
            </w:r>
          </w:p>
          <w:p w:rsidR="00B045C3" w:rsidRDefault="00B045C3" w:rsidP="00B045C3">
            <w:pPr>
              <w:pStyle w:val="ListParagraph"/>
              <w:numPr>
                <w:ilvl w:val="0"/>
                <w:numId w:val="6"/>
              </w:numPr>
              <w:spacing w:after="0" w:line="240" w:lineRule="auto"/>
            </w:pPr>
            <w:r>
              <w:t>Students will demonstrate their understanding of similes and metaphors by finding them in fables and folktales and explaining their meaning in pair share mode or other small group discussion protocol.</w:t>
            </w:r>
          </w:p>
          <w:p w:rsidR="00B045C3" w:rsidRDefault="00B045C3" w:rsidP="00B045C3">
            <w:pPr>
              <w:pStyle w:val="ListParagraph"/>
              <w:numPr>
                <w:ilvl w:val="0"/>
                <w:numId w:val="6"/>
              </w:numPr>
              <w:spacing w:after="0" w:line="240" w:lineRule="auto"/>
            </w:pPr>
            <w:r>
              <w:t xml:space="preserve">Students will write </w:t>
            </w:r>
          </w:p>
        </w:tc>
        <w:tc>
          <w:tcPr>
            <w:tcW w:w="236" w:type="dxa"/>
            <w:tcMar>
              <w:left w:w="108" w:type="dxa"/>
              <w:right w:w="108" w:type="dxa"/>
            </w:tcMar>
          </w:tcPr>
          <w:p w:rsidR="00DA6CFB" w:rsidRDefault="00DA6CFB"/>
        </w:tc>
      </w:tr>
      <w:tr w:rsidR="00DA6CFB">
        <w:trPr>
          <w:trHeight w:val="4320"/>
        </w:trPr>
        <w:tc>
          <w:tcPr>
            <w:tcW w:w="7308" w:type="dxa"/>
            <w:tcMar>
              <w:left w:w="108" w:type="dxa"/>
              <w:right w:w="108" w:type="dxa"/>
            </w:tcMar>
          </w:tcPr>
          <w:p w:rsidR="00DA6CFB" w:rsidRDefault="00DA6CFB">
            <w:pPr>
              <w:spacing w:after="0" w:line="240" w:lineRule="auto"/>
              <w:jc w:val="center"/>
            </w:pPr>
          </w:p>
          <w:p w:rsidR="00DA6CFB" w:rsidRDefault="00620740">
            <w:pPr>
              <w:spacing w:after="0" w:line="240" w:lineRule="auto"/>
            </w:pPr>
            <w:r>
              <w:rPr>
                <w:b/>
                <w:sz w:val="20"/>
              </w:rPr>
              <w:t>Knowledge:</w:t>
            </w:r>
            <w:r>
              <w:rPr>
                <w:sz w:val="20"/>
              </w:rPr>
              <w:t xml:space="preserve"> Key basic concepts, facts, and key terms (written in phrases) students should be able to recall independently. </w:t>
            </w:r>
            <w:r>
              <w:rPr>
                <w:b/>
                <w:sz w:val="20"/>
              </w:rPr>
              <w:t>(academic vocabulary in bold)</w:t>
            </w:r>
          </w:p>
          <w:p w:rsidR="00DA6CFB" w:rsidRDefault="00DA6CFB">
            <w:pPr>
              <w:spacing w:after="0" w:line="240" w:lineRule="auto"/>
            </w:pPr>
          </w:p>
          <w:p w:rsidR="00DA6CFB" w:rsidRDefault="00620740">
            <w:pPr>
              <w:spacing w:after="0" w:line="240" w:lineRule="auto"/>
            </w:pPr>
            <w:r>
              <w:rPr>
                <w:i/>
                <w:sz w:val="20"/>
              </w:rPr>
              <w:t xml:space="preserve">Students will know … </w:t>
            </w:r>
          </w:p>
          <w:p w:rsidR="00DA6CFB" w:rsidRPr="006E0ACC" w:rsidRDefault="00620740">
            <w:pPr>
              <w:numPr>
                <w:ilvl w:val="0"/>
                <w:numId w:val="2"/>
              </w:numPr>
              <w:spacing w:after="0" w:line="240" w:lineRule="auto"/>
              <w:ind w:left="0" w:hanging="359"/>
            </w:pPr>
            <w:r>
              <w:rPr>
                <w:sz w:val="18"/>
              </w:rPr>
              <w:t xml:space="preserve">That </w:t>
            </w:r>
            <w:r>
              <w:rPr>
                <w:b/>
                <w:sz w:val="18"/>
              </w:rPr>
              <w:t>point of view</w:t>
            </w:r>
            <w:r>
              <w:rPr>
                <w:sz w:val="18"/>
              </w:rPr>
              <w:t xml:space="preserve"> is the vantage point that a story is told from.  </w:t>
            </w:r>
            <w:r>
              <w:rPr>
                <w:b/>
                <w:sz w:val="18"/>
              </w:rPr>
              <w:t>First person</w:t>
            </w:r>
            <w:r>
              <w:rPr>
                <w:sz w:val="18"/>
              </w:rPr>
              <w:t xml:space="preserve"> is told by a narrator using “I” or “We”, while </w:t>
            </w:r>
            <w:r>
              <w:rPr>
                <w:b/>
                <w:sz w:val="18"/>
              </w:rPr>
              <w:t>Third Person</w:t>
            </w:r>
            <w:r>
              <w:rPr>
                <w:sz w:val="18"/>
              </w:rPr>
              <w:t xml:space="preserve"> is told by someone else and uses “he/she” or “it”.</w:t>
            </w:r>
          </w:p>
          <w:p w:rsidR="006E0ACC" w:rsidRDefault="006E0ACC">
            <w:pPr>
              <w:numPr>
                <w:ilvl w:val="0"/>
                <w:numId w:val="2"/>
              </w:numPr>
              <w:spacing w:after="0" w:line="240" w:lineRule="auto"/>
              <w:ind w:left="0" w:hanging="359"/>
            </w:pPr>
          </w:p>
          <w:p w:rsidR="00DA6CFB" w:rsidRPr="006E0ACC" w:rsidRDefault="00620740">
            <w:pPr>
              <w:numPr>
                <w:ilvl w:val="0"/>
                <w:numId w:val="2"/>
              </w:numPr>
              <w:spacing w:after="0" w:line="240" w:lineRule="auto"/>
              <w:ind w:left="0" w:hanging="359"/>
            </w:pPr>
            <w:r>
              <w:rPr>
                <w:sz w:val="18"/>
              </w:rPr>
              <w:t xml:space="preserve">That </w:t>
            </w:r>
            <w:r>
              <w:rPr>
                <w:b/>
                <w:sz w:val="18"/>
              </w:rPr>
              <w:t>similes</w:t>
            </w:r>
            <w:r>
              <w:rPr>
                <w:sz w:val="18"/>
              </w:rPr>
              <w:t xml:space="preserve"> and </w:t>
            </w:r>
            <w:r>
              <w:rPr>
                <w:b/>
                <w:sz w:val="18"/>
              </w:rPr>
              <w:t>metaphors</w:t>
            </w:r>
            <w:r>
              <w:rPr>
                <w:sz w:val="18"/>
              </w:rPr>
              <w:t xml:space="preserve"> are literary devices enrich the text.</w:t>
            </w:r>
          </w:p>
          <w:p w:rsidR="006E0ACC" w:rsidRDefault="006E0ACC">
            <w:pPr>
              <w:numPr>
                <w:ilvl w:val="0"/>
                <w:numId w:val="2"/>
              </w:numPr>
              <w:spacing w:after="0" w:line="240" w:lineRule="auto"/>
              <w:ind w:left="0" w:hanging="359"/>
            </w:pPr>
          </w:p>
          <w:p w:rsidR="00DA6CFB" w:rsidRPr="006E0ACC" w:rsidRDefault="00620740">
            <w:pPr>
              <w:numPr>
                <w:ilvl w:val="0"/>
                <w:numId w:val="2"/>
              </w:numPr>
              <w:spacing w:after="0" w:line="240" w:lineRule="auto"/>
              <w:ind w:left="0" w:hanging="359"/>
            </w:pPr>
            <w:r>
              <w:rPr>
                <w:sz w:val="18"/>
              </w:rPr>
              <w:t xml:space="preserve">That supporting an </w:t>
            </w:r>
            <w:r>
              <w:rPr>
                <w:b/>
                <w:sz w:val="18"/>
              </w:rPr>
              <w:t>inference</w:t>
            </w:r>
            <w:r>
              <w:rPr>
                <w:sz w:val="18"/>
              </w:rPr>
              <w:t xml:space="preserve"> utilizes </w:t>
            </w:r>
            <w:r>
              <w:rPr>
                <w:b/>
                <w:sz w:val="18"/>
              </w:rPr>
              <w:t>relevant</w:t>
            </w:r>
            <w:r>
              <w:rPr>
                <w:sz w:val="18"/>
              </w:rPr>
              <w:t xml:space="preserve"> details and examples from the text.</w:t>
            </w:r>
          </w:p>
          <w:p w:rsidR="006E0ACC" w:rsidRDefault="006E0ACC">
            <w:pPr>
              <w:numPr>
                <w:ilvl w:val="0"/>
                <w:numId w:val="2"/>
              </w:numPr>
              <w:spacing w:after="0" w:line="240" w:lineRule="auto"/>
              <w:ind w:left="0" w:hanging="359"/>
            </w:pPr>
          </w:p>
          <w:p w:rsidR="00DA6CFB" w:rsidRPr="006E0ACC" w:rsidRDefault="00620740">
            <w:pPr>
              <w:numPr>
                <w:ilvl w:val="0"/>
                <w:numId w:val="2"/>
              </w:numPr>
              <w:spacing w:after="0" w:line="240" w:lineRule="auto"/>
              <w:ind w:left="0" w:hanging="359"/>
            </w:pPr>
            <w:r>
              <w:rPr>
                <w:sz w:val="18"/>
              </w:rPr>
              <w:t xml:space="preserve">That </w:t>
            </w:r>
            <w:r>
              <w:rPr>
                <w:b/>
                <w:sz w:val="18"/>
              </w:rPr>
              <w:t>theme</w:t>
            </w:r>
            <w:r>
              <w:rPr>
                <w:sz w:val="18"/>
              </w:rPr>
              <w:t xml:space="preserve"> is the main concept(s) of a story, drama or poem and is derived from details in the text.</w:t>
            </w:r>
          </w:p>
          <w:p w:rsidR="006E0ACC" w:rsidRDefault="006E0ACC">
            <w:pPr>
              <w:numPr>
                <w:ilvl w:val="0"/>
                <w:numId w:val="2"/>
              </w:numPr>
              <w:spacing w:after="0" w:line="240" w:lineRule="auto"/>
              <w:ind w:left="0" w:hanging="359"/>
            </w:pPr>
          </w:p>
          <w:p w:rsidR="00DA6CFB" w:rsidRPr="006E0ACC" w:rsidRDefault="00620740">
            <w:pPr>
              <w:numPr>
                <w:ilvl w:val="0"/>
                <w:numId w:val="2"/>
              </w:numPr>
              <w:spacing w:after="0" w:line="240" w:lineRule="auto"/>
              <w:ind w:left="0" w:hanging="359"/>
            </w:pPr>
            <w:r>
              <w:rPr>
                <w:b/>
                <w:sz w:val="18"/>
              </w:rPr>
              <w:t>Sensory details</w:t>
            </w:r>
            <w:r>
              <w:rPr>
                <w:sz w:val="18"/>
              </w:rPr>
              <w:t xml:space="preserve"> and concrete words and phrases help the reader become part of the story or experience.</w:t>
            </w:r>
          </w:p>
          <w:p w:rsidR="006E0ACC" w:rsidRDefault="006E0ACC">
            <w:pPr>
              <w:numPr>
                <w:ilvl w:val="0"/>
                <w:numId w:val="2"/>
              </w:numPr>
              <w:spacing w:after="0" w:line="240" w:lineRule="auto"/>
              <w:ind w:left="0" w:hanging="359"/>
            </w:pPr>
          </w:p>
          <w:p w:rsidR="00DA6CFB" w:rsidRDefault="00620740">
            <w:pPr>
              <w:numPr>
                <w:ilvl w:val="0"/>
                <w:numId w:val="2"/>
              </w:numPr>
              <w:spacing w:after="0" w:line="240" w:lineRule="auto"/>
              <w:ind w:left="0" w:hanging="359"/>
            </w:pPr>
            <w:r>
              <w:rPr>
                <w:sz w:val="18"/>
              </w:rPr>
              <w:t xml:space="preserve">That words can have multiple meanings and a subtle difference in meaning is a </w:t>
            </w:r>
            <w:r>
              <w:rPr>
                <w:b/>
                <w:sz w:val="18"/>
              </w:rPr>
              <w:t>nuance</w:t>
            </w:r>
            <w:r>
              <w:rPr>
                <w:sz w:val="18"/>
              </w:rPr>
              <w:t>.</w:t>
            </w:r>
          </w:p>
          <w:p w:rsidR="00DA6CFB" w:rsidRDefault="00620740">
            <w:pPr>
              <w:numPr>
                <w:ilvl w:val="0"/>
                <w:numId w:val="2"/>
              </w:numPr>
              <w:spacing w:after="0" w:line="240" w:lineRule="auto"/>
              <w:ind w:left="0" w:hanging="359"/>
            </w:pPr>
            <w:r>
              <w:rPr>
                <w:sz w:val="18"/>
              </w:rPr>
              <w:t xml:space="preserve">That meanings of some words used in everyday language can traced back to </w:t>
            </w:r>
            <w:r>
              <w:rPr>
                <w:b/>
                <w:sz w:val="18"/>
              </w:rPr>
              <w:t>mythological</w:t>
            </w:r>
            <w:r>
              <w:rPr>
                <w:sz w:val="18"/>
              </w:rPr>
              <w:t xml:space="preserve"> characters (e.g. Herculean- something requiring major force) </w:t>
            </w:r>
          </w:p>
          <w:p w:rsidR="00DA6CFB" w:rsidRDefault="00DA6CFB">
            <w:pPr>
              <w:spacing w:after="0" w:line="240" w:lineRule="auto"/>
            </w:pPr>
          </w:p>
        </w:tc>
        <w:tc>
          <w:tcPr>
            <w:tcW w:w="7308" w:type="dxa"/>
            <w:gridSpan w:val="2"/>
            <w:tcMar>
              <w:left w:w="108" w:type="dxa"/>
              <w:right w:w="108" w:type="dxa"/>
            </w:tcMar>
          </w:tcPr>
          <w:p w:rsidR="00DA6CFB" w:rsidRDefault="00DA6CFB">
            <w:pPr>
              <w:spacing w:after="0" w:line="240" w:lineRule="auto"/>
              <w:jc w:val="center"/>
            </w:pPr>
          </w:p>
          <w:p w:rsidR="00DA6CFB" w:rsidRDefault="00620740">
            <w:pPr>
              <w:spacing w:after="0" w:line="240" w:lineRule="auto"/>
            </w:pPr>
            <w:r>
              <w:rPr>
                <w:b/>
                <w:sz w:val="20"/>
              </w:rPr>
              <w:t>Skills:</w:t>
            </w:r>
            <w:r>
              <w:rPr>
                <w:sz w:val="20"/>
              </w:rPr>
              <w:t xml:space="preserve"> The discrete skills and process students should be able to use independently (</w:t>
            </w:r>
            <w:r>
              <w:rPr>
                <w:sz w:val="20"/>
                <w:u w:val="single"/>
              </w:rPr>
              <w:t>Bloom’s Level of Learning should be noted in parentheses</w:t>
            </w:r>
            <w:r>
              <w:rPr>
                <w:sz w:val="20"/>
              </w:rPr>
              <w:t>.)</w:t>
            </w:r>
          </w:p>
          <w:p w:rsidR="00DA6CFB" w:rsidRDefault="00DA6CFB">
            <w:pPr>
              <w:spacing w:after="0" w:line="240" w:lineRule="auto"/>
            </w:pPr>
          </w:p>
          <w:p w:rsidR="00DA6CFB" w:rsidRPr="006E0ACC" w:rsidRDefault="00620740">
            <w:pPr>
              <w:spacing w:after="0" w:line="240" w:lineRule="auto"/>
            </w:pPr>
            <w:r>
              <w:rPr>
                <w:i/>
                <w:sz w:val="20"/>
              </w:rPr>
              <w:t>Students will be skilled at:</w:t>
            </w:r>
          </w:p>
          <w:p w:rsidR="00DA6CFB" w:rsidRDefault="00620740">
            <w:pPr>
              <w:numPr>
                <w:ilvl w:val="0"/>
                <w:numId w:val="1"/>
              </w:numPr>
              <w:spacing w:after="0" w:line="240" w:lineRule="auto"/>
              <w:ind w:left="0" w:hanging="359"/>
            </w:pPr>
            <w:r>
              <w:rPr>
                <w:sz w:val="18"/>
              </w:rPr>
              <w:t xml:space="preserve">Crafting oral and written explanations of the differences between the structural elements of prose, poetry and drama. </w:t>
            </w:r>
          </w:p>
          <w:p w:rsidR="00DA6CFB" w:rsidRDefault="00620740">
            <w:pPr>
              <w:numPr>
                <w:ilvl w:val="0"/>
                <w:numId w:val="1"/>
              </w:numPr>
              <w:spacing w:after="0" w:line="240" w:lineRule="auto"/>
              <w:ind w:left="0" w:hanging="359"/>
            </w:pPr>
            <w:r>
              <w:rPr>
                <w:sz w:val="18"/>
              </w:rPr>
              <w:t>Comparing and contrasting the point of view of narrated stories noting differences in first and third person</w:t>
            </w:r>
          </w:p>
          <w:p w:rsidR="00DA6CFB" w:rsidRDefault="00620740">
            <w:pPr>
              <w:numPr>
                <w:ilvl w:val="0"/>
                <w:numId w:val="1"/>
              </w:numPr>
              <w:spacing w:after="0" w:line="240" w:lineRule="auto"/>
              <w:ind w:left="0" w:hanging="359"/>
            </w:pPr>
            <w:r>
              <w:rPr>
                <w:sz w:val="18"/>
              </w:rPr>
              <w:t>Comparing and contrasting similar themes and topics and patterns of events in stories, myths</w:t>
            </w:r>
            <w:r w:rsidR="006E0ACC">
              <w:rPr>
                <w:sz w:val="18"/>
              </w:rPr>
              <w:t xml:space="preserve">, and traditional literature. </w:t>
            </w:r>
          </w:p>
          <w:p w:rsidR="00DA6CFB" w:rsidRDefault="00620740">
            <w:pPr>
              <w:numPr>
                <w:ilvl w:val="0"/>
                <w:numId w:val="1"/>
              </w:numPr>
              <w:spacing w:after="0" w:line="240" w:lineRule="auto"/>
              <w:ind w:left="0" w:hanging="359"/>
            </w:pPr>
            <w:r>
              <w:rPr>
                <w:sz w:val="18"/>
              </w:rPr>
              <w:t xml:space="preserve">Writing stories, poems and scripts that </w:t>
            </w:r>
            <w:r w:rsidR="006E0ACC">
              <w:rPr>
                <w:sz w:val="18"/>
              </w:rPr>
              <w:t xml:space="preserve">include similes and metaphors. </w:t>
            </w:r>
          </w:p>
          <w:p w:rsidR="00DA6CFB" w:rsidRDefault="00620740">
            <w:pPr>
              <w:numPr>
                <w:ilvl w:val="0"/>
                <w:numId w:val="1"/>
              </w:numPr>
              <w:spacing w:after="0" w:line="240" w:lineRule="auto"/>
              <w:ind w:left="0" w:hanging="359"/>
            </w:pPr>
            <w:r>
              <w:rPr>
                <w:sz w:val="18"/>
              </w:rPr>
              <w:t>Locating similes and metaphors in stories, poems, folktales and plays and explai</w:t>
            </w:r>
            <w:r w:rsidR="006E0ACC">
              <w:rPr>
                <w:sz w:val="18"/>
              </w:rPr>
              <w:t xml:space="preserve">ning how they enrich the text. </w:t>
            </w:r>
          </w:p>
          <w:p w:rsidR="00DA6CFB" w:rsidRDefault="00620740">
            <w:pPr>
              <w:numPr>
                <w:ilvl w:val="0"/>
                <w:numId w:val="1"/>
              </w:numPr>
              <w:spacing w:after="0" w:line="240" w:lineRule="auto"/>
              <w:ind w:left="0" w:hanging="359"/>
            </w:pPr>
            <w:r>
              <w:rPr>
                <w:sz w:val="18"/>
              </w:rPr>
              <w:t>Crafting an oral or written explanation of inferences from text and include references to detai</w:t>
            </w:r>
            <w:r w:rsidR="006E0ACC">
              <w:rPr>
                <w:sz w:val="18"/>
              </w:rPr>
              <w:t xml:space="preserve">ls and examples from the text. </w:t>
            </w:r>
          </w:p>
          <w:p w:rsidR="00DA6CFB" w:rsidRDefault="00620740" w:rsidP="006E0ACC">
            <w:pPr>
              <w:numPr>
                <w:ilvl w:val="0"/>
                <w:numId w:val="1"/>
              </w:numPr>
              <w:spacing w:after="0" w:line="240" w:lineRule="auto"/>
              <w:ind w:left="0" w:hanging="359"/>
            </w:pPr>
            <w:r>
              <w:rPr>
                <w:sz w:val="18"/>
              </w:rPr>
              <w:t>Ordering adjectives within sentences accor</w:t>
            </w:r>
            <w:r w:rsidR="006E0ACC">
              <w:rPr>
                <w:sz w:val="18"/>
              </w:rPr>
              <w:t>din</w:t>
            </w:r>
            <w:bookmarkStart w:id="0" w:name="_GoBack"/>
            <w:bookmarkEnd w:id="0"/>
            <w:r w:rsidR="006E0ACC">
              <w:rPr>
                <w:sz w:val="18"/>
              </w:rPr>
              <w:t xml:space="preserve">g to conventional patterns. </w:t>
            </w:r>
            <w:r w:rsidR="006E0ACC">
              <w:t xml:space="preserve"> </w:t>
            </w:r>
          </w:p>
        </w:tc>
      </w:tr>
    </w:tbl>
    <w:p w:rsidR="00DA6CFB" w:rsidRDefault="00DA6CFB">
      <w:pPr>
        <w:spacing w:after="0" w:line="240" w:lineRule="auto"/>
      </w:pPr>
    </w:p>
    <w:sectPr w:rsidR="00DA6CFB" w:rsidSect="00620740">
      <w:footerReference w:type="default" r:id="rId7"/>
      <w:pgSz w:w="15840" w:h="1224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E0" w:rsidRDefault="009027E0">
      <w:pPr>
        <w:spacing w:after="0" w:line="240" w:lineRule="auto"/>
      </w:pPr>
      <w:r>
        <w:separator/>
      </w:r>
    </w:p>
  </w:endnote>
  <w:endnote w:type="continuationSeparator" w:id="0">
    <w:p w:rsidR="009027E0" w:rsidRDefault="00902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CFB" w:rsidRDefault="00620740">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6E0ACC">
      <w:rPr>
        <w:noProof/>
      </w:rPr>
      <w:t>1</w:t>
    </w:r>
    <w:r>
      <w:fldChar w:fldCharType="end"/>
    </w:r>
  </w:p>
  <w:p w:rsidR="00DA6CFB" w:rsidRDefault="00DA6CFB">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E0" w:rsidRDefault="009027E0">
      <w:pPr>
        <w:spacing w:after="0" w:line="240" w:lineRule="auto"/>
      </w:pPr>
      <w:r>
        <w:separator/>
      </w:r>
    </w:p>
  </w:footnote>
  <w:footnote w:type="continuationSeparator" w:id="0">
    <w:p w:rsidR="009027E0" w:rsidRDefault="009027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11D55"/>
    <w:multiLevelType w:val="hybridMultilevel"/>
    <w:tmpl w:val="3872F73E"/>
    <w:lvl w:ilvl="0" w:tplc="69B81718">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87732"/>
    <w:multiLevelType w:val="multilevel"/>
    <w:tmpl w:val="0A1052FA"/>
    <w:lvl w:ilvl="0">
      <w:start w:val="1"/>
      <w:numFmt w:val="bullet"/>
      <w:lvlText w:val="●"/>
      <w:lvlJc w:val="left"/>
      <w:pPr>
        <w:ind w:left="720" w:firstLine="360"/>
      </w:pPr>
      <w:rPr>
        <w:rFonts w:ascii="Arial" w:eastAsia="Arial" w:hAnsi="Arial" w:cs="Arial"/>
        <w:sz w:val="20"/>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bullet"/>
      <w:lvlText w:val="▪"/>
      <w:lvlJc w:val="left"/>
      <w:pPr>
        <w:ind w:left="2160" w:firstLine="1800"/>
      </w:pPr>
      <w:rPr>
        <w:rFonts w:ascii="Arial" w:eastAsia="Arial" w:hAnsi="Arial" w:cs="Arial"/>
        <w:sz w:val="20"/>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abstractNum w:abstractNumId="2">
    <w:nsid w:val="53773D9E"/>
    <w:multiLevelType w:val="multilevel"/>
    <w:tmpl w:val="314A3B1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3">
    <w:nsid w:val="5EB3426C"/>
    <w:multiLevelType w:val="multilevel"/>
    <w:tmpl w:val="FAF6386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728402C8"/>
    <w:multiLevelType w:val="hybridMultilevel"/>
    <w:tmpl w:val="79C62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D175DC"/>
    <w:multiLevelType w:val="multilevel"/>
    <w:tmpl w:val="CC06C01C"/>
    <w:lvl w:ilvl="0">
      <w:start w:val="1"/>
      <w:numFmt w:val="bullet"/>
      <w:lvlText w:val=""/>
      <w:lvlJc w:val="left"/>
      <w:pPr>
        <w:ind w:left="720" w:firstLine="360"/>
      </w:pPr>
      <w:rPr>
        <w:rFonts w:ascii="Symbol" w:hAnsi="Symbol"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B"/>
    <w:rsid w:val="00472141"/>
    <w:rsid w:val="004A6845"/>
    <w:rsid w:val="005A69F2"/>
    <w:rsid w:val="00620740"/>
    <w:rsid w:val="006E0ACC"/>
    <w:rsid w:val="007644DC"/>
    <w:rsid w:val="009027E0"/>
    <w:rsid w:val="00B045C3"/>
    <w:rsid w:val="00B613DC"/>
    <w:rsid w:val="00BF0702"/>
    <w:rsid w:val="00CF545F"/>
    <w:rsid w:val="00DA6CFB"/>
    <w:rsid w:val="00F15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F20F94-800F-44DB-8546-DD469C80D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6207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740"/>
    <w:rPr>
      <w:rFonts w:ascii="Segoe UI" w:hAnsi="Segoe UI" w:cs="Segoe UI"/>
      <w:sz w:val="18"/>
      <w:szCs w:val="18"/>
    </w:rPr>
  </w:style>
  <w:style w:type="paragraph" w:styleId="ListParagraph">
    <w:name w:val="List Paragraph"/>
    <w:basedOn w:val="Normal"/>
    <w:uiPriority w:val="34"/>
    <w:qFormat/>
    <w:rsid w:val="00472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ELA Grade 4 Unit 8.docx</vt:lpstr>
    </vt:vector>
  </TitlesOfParts>
  <Company>Worcester Public Schools</Company>
  <LinksUpToDate>false</LinksUpToDate>
  <CharactersWithSpaces>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Grade 4 Unit 8.docx</dc:title>
  <dc:creator>Goldstein, Phyllis</dc:creator>
  <cp:lastModifiedBy>Goldstein, Phyllis</cp:lastModifiedBy>
  <cp:revision>2</cp:revision>
  <cp:lastPrinted>2014-09-08T16:30:00Z</cp:lastPrinted>
  <dcterms:created xsi:type="dcterms:W3CDTF">2014-10-09T15:44:00Z</dcterms:created>
  <dcterms:modified xsi:type="dcterms:W3CDTF">2014-10-09T15:44:00Z</dcterms:modified>
</cp:coreProperties>
</file>